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C941" w14:textId="77777777" w:rsidR="003C02A3" w:rsidRDefault="003C02A3" w:rsidP="003C02A3">
      <w:pPr>
        <w:jc w:val="center"/>
        <w:rPr>
          <w:rStyle w:val="BookTitle"/>
        </w:rPr>
      </w:pPr>
      <w:bookmarkStart w:id="0" w:name="_GoBack"/>
      <w:bookmarkEnd w:id="0"/>
      <w:r w:rsidRPr="007A68C9">
        <w:rPr>
          <w:rStyle w:val="BookTitle"/>
        </w:rPr>
        <w:t>HEATHLANDS PRIMARY ACADEMY</w:t>
      </w:r>
    </w:p>
    <w:p w14:paraId="054586E0" w14:textId="77777777" w:rsidR="003C02A3" w:rsidRPr="007A68C9" w:rsidRDefault="003C02A3" w:rsidP="003C02A3">
      <w:pPr>
        <w:rPr>
          <w:rStyle w:val="BookTit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503"/>
        <w:gridCol w:w="3813"/>
      </w:tblGrid>
      <w:tr w:rsidR="003C02A3" w:rsidRPr="004B4D63" w14:paraId="23A96B22" w14:textId="77777777" w:rsidTr="00626080">
        <w:trPr>
          <w:trHeight w:val="423"/>
        </w:trPr>
        <w:tc>
          <w:tcPr>
            <w:tcW w:w="3741" w:type="dxa"/>
            <w:shd w:val="clear" w:color="auto" w:fill="0000CC"/>
            <w:vAlign w:val="center"/>
          </w:tcPr>
          <w:p w14:paraId="5754050F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Timescale</w:t>
            </w:r>
          </w:p>
        </w:tc>
        <w:tc>
          <w:tcPr>
            <w:tcW w:w="3503" w:type="dxa"/>
            <w:shd w:val="clear" w:color="auto" w:fill="0000CC"/>
            <w:vAlign w:val="center"/>
          </w:tcPr>
          <w:p w14:paraId="4D52E771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Pupil Premium Funding per child</w:t>
            </w:r>
          </w:p>
        </w:tc>
        <w:tc>
          <w:tcPr>
            <w:tcW w:w="3813" w:type="dxa"/>
            <w:shd w:val="clear" w:color="auto" w:fill="0000CC"/>
            <w:vAlign w:val="center"/>
          </w:tcPr>
          <w:p w14:paraId="0085AF79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PPG Allocation</w:t>
            </w:r>
          </w:p>
        </w:tc>
      </w:tr>
      <w:tr w:rsidR="003C02A3" w:rsidRPr="004B4D63" w14:paraId="2A9CA204" w14:textId="77777777" w:rsidTr="00626080">
        <w:trPr>
          <w:trHeight w:val="517"/>
        </w:trPr>
        <w:tc>
          <w:tcPr>
            <w:tcW w:w="3741" w:type="dxa"/>
            <w:vAlign w:val="center"/>
          </w:tcPr>
          <w:p w14:paraId="357FB758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September 201</w:t>
            </w: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7</w:t>
            </w: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July</w:t>
            </w: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3503" w:type="dxa"/>
            <w:vAlign w:val="center"/>
          </w:tcPr>
          <w:p w14:paraId="7FA96E97" w14:textId="77777777" w:rsidR="003C02A3" w:rsidRDefault="003C02A3" w:rsidP="00626080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</w:p>
          <w:p w14:paraId="22048141" w14:textId="77777777" w:rsidR="003C02A3" w:rsidRPr="005F40AC" w:rsidRDefault="003C02A3" w:rsidP="00626080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5F40AC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Proposed </w:t>
            </w: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202 x £1,320</w:t>
            </w:r>
            <w:r w:rsidRPr="005F40AC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1DF71C2" w14:textId="77777777" w:rsidR="003C02A3" w:rsidRPr="004B4D63" w:rsidRDefault="003C02A3" w:rsidP="006260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3813" w:type="dxa"/>
            <w:vAlign w:val="center"/>
          </w:tcPr>
          <w:p w14:paraId="141BDC79" w14:textId="77777777" w:rsidR="003C02A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BE5BBE4" w14:textId="77777777" w:rsidR="003C02A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765DA92" w14:textId="77777777" w:rsidR="003C02A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£266,640 actual</w:t>
            </w:r>
          </w:p>
          <w:p w14:paraId="697EC41D" w14:textId="77777777" w:rsidR="003C02A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F368BC4" w14:textId="77777777" w:rsidR="003C02A3" w:rsidRPr="004B4D63" w:rsidRDefault="003C02A3" w:rsidP="006260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    </w:t>
            </w:r>
          </w:p>
        </w:tc>
      </w:tr>
    </w:tbl>
    <w:p w14:paraId="560035B0" w14:textId="77777777" w:rsidR="003C02A3" w:rsidRPr="004B4D63" w:rsidRDefault="003C02A3" w:rsidP="003C02A3">
      <w:pPr>
        <w:rPr>
          <w:rFonts w:ascii="Comic Sans MS" w:hAnsi="Comic Sans MS" w:cs="Arial"/>
          <w:sz w:val="20"/>
          <w:szCs w:val="20"/>
          <w:u w:val="single"/>
          <w:lang w:val="en-GB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183"/>
        <w:gridCol w:w="147"/>
        <w:gridCol w:w="2606"/>
        <w:gridCol w:w="637"/>
        <w:gridCol w:w="2677"/>
      </w:tblGrid>
      <w:tr w:rsidR="003C02A3" w:rsidRPr="004B4D63" w14:paraId="328C43E9" w14:textId="77777777" w:rsidTr="008D2F4F">
        <w:trPr>
          <w:trHeight w:val="392"/>
        </w:trPr>
        <w:tc>
          <w:tcPr>
            <w:tcW w:w="3791" w:type="dxa"/>
            <w:shd w:val="clear" w:color="auto" w:fill="0000CC"/>
            <w:vAlign w:val="center"/>
          </w:tcPr>
          <w:p w14:paraId="611890A7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Areas of Development</w:t>
            </w:r>
          </w:p>
        </w:tc>
        <w:tc>
          <w:tcPr>
            <w:tcW w:w="1183" w:type="dxa"/>
            <w:shd w:val="clear" w:color="auto" w:fill="0000CC"/>
            <w:vAlign w:val="center"/>
          </w:tcPr>
          <w:p w14:paraId="06725035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3390" w:type="dxa"/>
            <w:gridSpan w:val="3"/>
            <w:shd w:val="clear" w:color="auto" w:fill="0000CC"/>
            <w:vAlign w:val="center"/>
          </w:tcPr>
          <w:p w14:paraId="6A7BA631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Intended Outcomes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24A394B2" w14:textId="77777777" w:rsidR="003C02A3" w:rsidRPr="004B4D63" w:rsidRDefault="003C02A3" w:rsidP="006260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B4D63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Impact / Outcomes</w:t>
            </w:r>
          </w:p>
        </w:tc>
      </w:tr>
      <w:tr w:rsidR="003C02A3" w:rsidRPr="00AD1201" w14:paraId="7A027679" w14:textId="77777777" w:rsidTr="008D2F4F">
        <w:trPr>
          <w:trHeight w:val="5811"/>
        </w:trPr>
        <w:tc>
          <w:tcPr>
            <w:tcW w:w="3791" w:type="dxa"/>
            <w:vAlign w:val="center"/>
          </w:tcPr>
          <w:p w14:paraId="4A1613EA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KS1 TA intervention in Phonics, R, W, M</w:t>
            </w:r>
          </w:p>
          <w:p w14:paraId="4C06E2C8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3F36E647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KS2 TA interventions in R, W, M</w:t>
            </w:r>
          </w:p>
          <w:p w14:paraId="382D008B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317AAAAA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(includes percentage of Teaching Assistant hours, 50% of Deputy Headteacher salary &amp; 50% of HLTA salary, including on costs)</w:t>
            </w:r>
          </w:p>
        </w:tc>
        <w:tc>
          <w:tcPr>
            <w:tcW w:w="1183" w:type="dxa"/>
            <w:vAlign w:val="center"/>
          </w:tcPr>
          <w:p w14:paraId="49F21140" w14:textId="77777777" w:rsidR="003C02A3" w:rsidRPr="00EE1199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£152,449</w:t>
            </w:r>
          </w:p>
          <w:p w14:paraId="668CA7C1" w14:textId="77777777" w:rsidR="003C02A3" w:rsidRPr="00EE1199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  <w:p w14:paraId="3D0C7958" w14:textId="77777777" w:rsidR="003C02A3" w:rsidRPr="00EE1199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390" w:type="dxa"/>
            <w:gridSpan w:val="3"/>
          </w:tcPr>
          <w:p w14:paraId="229803D5" w14:textId="77777777" w:rsidR="003C02A3" w:rsidRPr="00EE1199" w:rsidRDefault="003C02A3" w:rsidP="00626080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70% children to be at ARE or above by the end of the year in R, W, M</w:t>
            </w:r>
          </w:p>
          <w:p w14:paraId="3CD7B435" w14:textId="77777777" w:rsidR="003C02A3" w:rsidRPr="00EE1199" w:rsidRDefault="003C02A3" w:rsidP="00626080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90% to achieve the Year 1 Phonics test in June 201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7</w:t>
            </w: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( all  PP children to pass)</w:t>
            </w:r>
          </w:p>
          <w:p w14:paraId="3A292714" w14:textId="77777777" w:rsidR="003C02A3" w:rsidRPr="00EE1199" w:rsidRDefault="003C02A3" w:rsidP="00626080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100% 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()</w:t>
            </w: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Year 2 children that retest Phonics – pass </w:t>
            </w:r>
          </w:p>
          <w:p w14:paraId="57CCEB3A" w14:textId="77777777" w:rsidR="003C02A3" w:rsidRDefault="003C02A3" w:rsidP="00626080">
            <w:pPr>
              <w:ind w:left="108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6B68FC6A" w14:textId="77777777" w:rsidR="003C02A3" w:rsidRDefault="003C02A3" w:rsidP="00626080">
            <w:pPr>
              <w:ind w:left="108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35A86160" w14:textId="77777777" w:rsidR="003C02A3" w:rsidRDefault="003C02A3" w:rsidP="00626080">
            <w:pPr>
              <w:ind w:left="108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17AC64E3" w14:textId="77777777" w:rsidR="003C02A3" w:rsidRDefault="003C02A3" w:rsidP="00626080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Year 3 children phonics, BWA and maths interventions to close gaps </w:t>
            </w:r>
          </w:p>
          <w:p w14:paraId="4BA7171B" w14:textId="77777777" w:rsidR="003C02A3" w:rsidRPr="0008526C" w:rsidRDefault="003C02A3" w:rsidP="00626080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Year 4 phonics, BWA and maths interventions to close gaps </w:t>
            </w:r>
          </w:p>
          <w:p w14:paraId="642E3AF4" w14:textId="77777777" w:rsidR="003C02A3" w:rsidRPr="00EE1199" w:rsidRDefault="003C02A3" w:rsidP="00626080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EAL children – new to the country to receive specialist support each day ( this is increasing monthly)</w:t>
            </w:r>
          </w:p>
          <w:p w14:paraId="5C987BCE" w14:textId="77777777" w:rsidR="003C02A3" w:rsidRDefault="003C02A3" w:rsidP="00626080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Year 5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/6</w:t>
            </w: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maths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, reading and writing(BWA) </w:t>
            </w: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boosting 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- to achieve ARE year end</w:t>
            </w:r>
          </w:p>
          <w:p w14:paraId="60D26D85" w14:textId="77777777" w:rsidR="003C02A3" w:rsidRPr="00EE1199" w:rsidRDefault="003C02A3" w:rsidP="00626080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CB0BC7">
              <w:rPr>
                <w:rFonts w:ascii="Comic Sans MS" w:hAnsi="Comic Sans MS" w:cs="Arial"/>
                <w:sz w:val="16"/>
                <w:szCs w:val="16"/>
                <w:lang w:val="en-GB"/>
              </w:rPr>
              <w:t>Clear targets for PP children reviewed at PPM</w:t>
            </w:r>
          </w:p>
        </w:tc>
        <w:tc>
          <w:tcPr>
            <w:tcW w:w="2677" w:type="dxa"/>
            <w:shd w:val="clear" w:color="auto" w:fill="FFFFFF"/>
          </w:tcPr>
          <w:p w14:paraId="03C05F70" w14:textId="77777777" w:rsidR="003C02A3" w:rsidRPr="00EE1199" w:rsidRDefault="003C02A3" w:rsidP="00626080">
            <w:pPr>
              <w:numPr>
                <w:ilvl w:val="0"/>
                <w:numId w:val="7"/>
              </w:num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  <w:t>All children working below ARE to achieve ARE or better.</w:t>
            </w:r>
          </w:p>
          <w:p w14:paraId="0619F02E" w14:textId="77777777" w:rsidR="003C02A3" w:rsidRPr="005F40AC" w:rsidRDefault="003C02A3" w:rsidP="00626080">
            <w:pPr>
              <w:numPr>
                <w:ilvl w:val="0"/>
                <w:numId w:val="7"/>
              </w:num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  <w:t>Half termly PPM wil</w:t>
            </w:r>
            <w: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  <w:t>l assess progress and next steps</w:t>
            </w:r>
          </w:p>
          <w:p w14:paraId="2C1FD9CC" w14:textId="77777777" w:rsidR="003C02A3" w:rsidRPr="00EE1199" w:rsidRDefault="003C02A3" w:rsidP="00626080">
            <w:pPr>
              <w:ind w:left="176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5CF32CB7" w14:textId="77777777" w:rsidR="003C02A3" w:rsidRPr="00EE1199" w:rsidRDefault="003C02A3" w:rsidP="00626080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EAL children to develop vocab knowledge and be confident and access curriculum</w:t>
            </w:r>
          </w:p>
          <w:p w14:paraId="78075EDD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4DCF4430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2377C1AD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444DD454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78D7631E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</w:tr>
      <w:tr w:rsidR="003C02A3" w:rsidRPr="00AD1201" w14:paraId="36150279" w14:textId="77777777" w:rsidTr="008D2F4F">
        <w:trPr>
          <w:trHeight w:val="1323"/>
        </w:trPr>
        <w:tc>
          <w:tcPr>
            <w:tcW w:w="3791" w:type="dxa"/>
            <w:vAlign w:val="center"/>
          </w:tcPr>
          <w:p w14:paraId="4B87F478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Year 3 children -27 PP to learn to swim and be safe in the water</w:t>
            </w:r>
          </w:p>
          <w:p w14:paraId="39BA8AD1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446C4AFE" w14:textId="77777777" w:rsidR="003C02A3" w:rsidRPr="00692224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(transport &amp; baths hire)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85CEAA" w14:textId="77777777" w:rsidR="003C02A3" w:rsidRPr="00692224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  <w:p w14:paraId="6D5601CF" w14:textId="77777777" w:rsidR="003C02A3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£8,643</w:t>
            </w:r>
          </w:p>
          <w:p w14:paraId="179048EE" w14:textId="77777777" w:rsidR="003C02A3" w:rsidRPr="00692224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  <w:p w14:paraId="154A8723" w14:textId="77777777" w:rsidR="003C02A3" w:rsidRPr="00692224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  <w:p w14:paraId="672F17CA" w14:textId="77777777" w:rsidR="003C02A3" w:rsidRPr="00692224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  <w:p w14:paraId="14B08491" w14:textId="77777777" w:rsidR="003C02A3" w:rsidRPr="00692224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  <w:p w14:paraId="52DA5C88" w14:textId="77777777" w:rsidR="003C02A3" w:rsidRPr="00692224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390" w:type="dxa"/>
            <w:gridSpan w:val="3"/>
          </w:tcPr>
          <w:p w14:paraId="1E1CAD8B" w14:textId="77777777" w:rsidR="003C02A3" w:rsidRPr="00692224" w:rsidRDefault="003C02A3" w:rsidP="0062608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2 classes timetabled to swim</w:t>
            </w:r>
          </w:p>
          <w:p w14:paraId="4D3A62B2" w14:textId="77777777" w:rsidR="003C02A3" w:rsidRPr="00692224" w:rsidRDefault="003C02A3" w:rsidP="0062608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100% children are able to swim</w:t>
            </w:r>
          </w:p>
          <w:p w14:paraId="53E91F27" w14:textId="77777777" w:rsidR="003C02A3" w:rsidRPr="00692224" w:rsidRDefault="003C02A3" w:rsidP="0062608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Water confidence developed</w:t>
            </w:r>
          </w:p>
          <w:p w14:paraId="315D08DD" w14:textId="77777777" w:rsidR="003C02A3" w:rsidRPr="00DB4658" w:rsidRDefault="003C02A3" w:rsidP="0062608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Increased levels of wellbeing, health and confidence in children</w:t>
            </w:r>
          </w:p>
        </w:tc>
        <w:tc>
          <w:tcPr>
            <w:tcW w:w="2677" w:type="dxa"/>
            <w:shd w:val="clear" w:color="auto" w:fill="FFFFFF"/>
          </w:tcPr>
          <w:p w14:paraId="5929DD20" w14:textId="77777777" w:rsidR="003C02A3" w:rsidRPr="00692224" w:rsidRDefault="003C02A3" w:rsidP="00626080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100% PP children can swim</w:t>
            </w:r>
          </w:p>
        </w:tc>
      </w:tr>
      <w:tr w:rsidR="003C02A3" w:rsidRPr="00AD1201" w14:paraId="29E5F4D2" w14:textId="77777777" w:rsidTr="008D2F4F">
        <w:trPr>
          <w:trHeight w:val="1700"/>
        </w:trPr>
        <w:tc>
          <w:tcPr>
            <w:tcW w:w="3791" w:type="dxa"/>
          </w:tcPr>
          <w:p w14:paraId="5F0C9A5F" w14:textId="77777777" w:rsidR="003C02A3" w:rsidRDefault="003C02A3" w:rsidP="00626080">
            <w:pPr>
              <w:numPr>
                <w:ilvl w:val="1"/>
                <w:numId w:val="8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Experienced teachers for targeted  </w:t>
            </w:r>
          </w:p>
          <w:p w14:paraId="018B141E" w14:textId="77777777" w:rsidR="003C02A3" w:rsidRPr="00EE1199" w:rsidRDefault="003C02A3" w:rsidP="00626080">
            <w:pPr>
              <w:ind w:left="36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Yr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6 pp individuals in order to accelerate rates of progress and improve self-confidence </w:t>
            </w:r>
          </w:p>
        </w:tc>
        <w:tc>
          <w:tcPr>
            <w:tcW w:w="1183" w:type="dxa"/>
            <w:vAlign w:val="center"/>
          </w:tcPr>
          <w:p w14:paraId="4F8F8210" w14:textId="77777777" w:rsidR="003C02A3" w:rsidRPr="00EE1199" w:rsidRDefault="003C02A3" w:rsidP="006260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£10,705</w:t>
            </w:r>
          </w:p>
        </w:tc>
        <w:tc>
          <w:tcPr>
            <w:tcW w:w="3390" w:type="dxa"/>
            <w:gridSpan w:val="3"/>
          </w:tcPr>
          <w:p w14:paraId="4F7D7E5F" w14:textId="77777777" w:rsidR="003C02A3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Progress evident through data scrutiny</w:t>
            </w:r>
          </w:p>
          <w:p w14:paraId="1C65F0A9" w14:textId="77777777" w:rsidR="003C02A3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Clear targets set </w:t>
            </w:r>
          </w:p>
          <w:p w14:paraId="0DCE3753" w14:textId="77777777" w:rsidR="003C02A3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3F4B8F">
              <w:rPr>
                <w:rFonts w:ascii="Comic Sans MS" w:hAnsi="Comic Sans MS" w:cs="Arial"/>
                <w:sz w:val="16"/>
                <w:szCs w:val="16"/>
                <w:lang w:val="en-GB"/>
              </w:rPr>
              <w:t>Confidence, self-esteem raised</w:t>
            </w:r>
          </w:p>
          <w:p w14:paraId="3B2D19E9" w14:textId="77777777" w:rsidR="003C02A3" w:rsidRPr="003F4B8F" w:rsidRDefault="003C02A3" w:rsidP="00626080">
            <w:pPr>
              <w:ind w:left="72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Cost of supply cover for 6x1/2daysessions per term at £120 per session</w:t>
            </w:r>
          </w:p>
          <w:p w14:paraId="4C47C04F" w14:textId="77777777" w:rsidR="003C02A3" w:rsidRPr="00EE1199" w:rsidRDefault="003C02A3" w:rsidP="00626080">
            <w:pPr>
              <w:ind w:left="72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  <w:tc>
          <w:tcPr>
            <w:tcW w:w="2677" w:type="dxa"/>
            <w:shd w:val="clear" w:color="auto" w:fill="FFFFFF"/>
            <w:vAlign w:val="center"/>
          </w:tcPr>
          <w:p w14:paraId="77A9672B" w14:textId="77777777" w:rsidR="003C02A3" w:rsidRDefault="003C02A3" w:rsidP="00626080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will show accelerated learning of pupils.</w:t>
            </w:r>
          </w:p>
          <w:p w14:paraId="38E7DFF9" w14:textId="77777777" w:rsidR="003C02A3" w:rsidRDefault="003C02A3" w:rsidP="00626080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250B02">
              <w:rPr>
                <w:rFonts w:ascii="Comic Sans MS" w:hAnsi="Comic Sans MS"/>
                <w:sz w:val="18"/>
                <w:szCs w:val="18"/>
              </w:rPr>
              <w:t>Increase in attainment at end of year group</w:t>
            </w:r>
          </w:p>
          <w:p w14:paraId="328816F8" w14:textId="77777777" w:rsidR="003C02A3" w:rsidRPr="00250B02" w:rsidRDefault="003C02A3" w:rsidP="00626080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Upper KS2 – PP to support underachievement, raise self-esteem and confidence</w:t>
            </w:r>
          </w:p>
        </w:tc>
      </w:tr>
      <w:tr w:rsidR="003C02A3" w:rsidRPr="00AD1201" w14:paraId="58968173" w14:textId="77777777" w:rsidTr="008D2F4F">
        <w:trPr>
          <w:trHeight w:val="524"/>
        </w:trPr>
        <w:tc>
          <w:tcPr>
            <w:tcW w:w="3791" w:type="dxa"/>
            <w:vAlign w:val="center"/>
          </w:tcPr>
          <w:p w14:paraId="75EDF620" w14:textId="77777777" w:rsidR="003C02A3" w:rsidRPr="00692224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To provide a commitment to our PP children by providing a warm, nutritious breakfast at the beginning of the school day</w:t>
            </w:r>
          </w:p>
        </w:tc>
        <w:tc>
          <w:tcPr>
            <w:tcW w:w="1183" w:type="dxa"/>
            <w:vAlign w:val="center"/>
          </w:tcPr>
          <w:p w14:paraId="450821A9" w14:textId="77777777" w:rsidR="003C02A3" w:rsidRPr="00692224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£20,186</w:t>
            </w:r>
          </w:p>
        </w:tc>
        <w:tc>
          <w:tcPr>
            <w:tcW w:w="3390" w:type="dxa"/>
            <w:gridSpan w:val="3"/>
          </w:tcPr>
          <w:p w14:paraId="640029EF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Impact upon child poverty</w:t>
            </w:r>
          </w:p>
          <w:p w14:paraId="755591FC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Promote daily attendance at school – 43% PP children attend</w:t>
            </w:r>
          </w:p>
          <w:p w14:paraId="6ECE5A6B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Children do not begin the day hungry</w:t>
            </w:r>
          </w:p>
          <w:p w14:paraId="7D6FAE08" w14:textId="77777777" w:rsidR="003C02A3" w:rsidRPr="00692224" w:rsidRDefault="003C02A3" w:rsidP="00626080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will reduce contribution from PP if proposal to charge parents of non-pupil premium pupils to attend breakfast club is implemented</w:t>
            </w:r>
          </w:p>
        </w:tc>
        <w:tc>
          <w:tcPr>
            <w:tcW w:w="2677" w:type="dxa"/>
            <w:shd w:val="clear" w:color="auto" w:fill="FFFFFF"/>
          </w:tcPr>
          <w:p w14:paraId="40747027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Increase to 60/70% children to attend and eradicate late marks and instil readiness for learning</w:t>
            </w:r>
          </w:p>
          <w:p w14:paraId="4DFF5CC3" w14:textId="77777777" w:rsidR="003C02A3" w:rsidRPr="00692224" w:rsidRDefault="003C02A3" w:rsidP="00626080">
            <w:pPr>
              <w:ind w:left="72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</w:tr>
      <w:tr w:rsidR="003C02A3" w:rsidRPr="00AD1201" w14:paraId="2E1F7025" w14:textId="77777777" w:rsidTr="008D2F4F">
        <w:trPr>
          <w:trHeight w:val="524"/>
        </w:trPr>
        <w:tc>
          <w:tcPr>
            <w:tcW w:w="3791" w:type="dxa"/>
            <w:vAlign w:val="center"/>
          </w:tcPr>
          <w:p w14:paraId="20F1061A" w14:textId="77777777" w:rsidR="003C02A3" w:rsidRPr="00692224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lastRenderedPageBreak/>
              <w:t>To provide fruit each day in KS2 to support healthy eating</w:t>
            </w:r>
          </w:p>
        </w:tc>
        <w:tc>
          <w:tcPr>
            <w:tcW w:w="1183" w:type="dxa"/>
            <w:vAlign w:val="center"/>
          </w:tcPr>
          <w:p w14:paraId="5983C772" w14:textId="77777777" w:rsidR="003C02A3" w:rsidRPr="00692224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£5,130</w:t>
            </w:r>
          </w:p>
        </w:tc>
        <w:tc>
          <w:tcPr>
            <w:tcW w:w="3390" w:type="dxa"/>
            <w:gridSpan w:val="3"/>
          </w:tcPr>
          <w:p w14:paraId="2F873C81" w14:textId="77777777" w:rsidR="003C02A3" w:rsidRPr="00DB4658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7228DD67" w14:textId="77777777" w:rsidR="003C02A3" w:rsidRDefault="003C02A3" w:rsidP="00626080">
            <w:pPr>
              <w:ind w:left="72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24C2AFA2" w14:textId="77777777" w:rsidR="003C02A3" w:rsidRDefault="003C02A3" w:rsidP="00626080">
            <w:pPr>
              <w:ind w:left="72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5BD88D07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1DA721B5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Impact upon current research in reducing excess weight levels in Rec and Year 6 children to 22.6% and 33.9% (2018)</w:t>
            </w:r>
          </w:p>
        </w:tc>
        <w:tc>
          <w:tcPr>
            <w:tcW w:w="2677" w:type="dxa"/>
            <w:shd w:val="clear" w:color="auto" w:fill="FFFFFF"/>
          </w:tcPr>
          <w:p w14:paraId="2FC4E044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All children eat fruit and are encouraged to make healthy choices each day</w:t>
            </w:r>
          </w:p>
          <w:p w14:paraId="2EDC5D6E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Reduction in unhealthy snacks consumed at school</w:t>
            </w:r>
          </w:p>
          <w:p w14:paraId="56F91ECD" w14:textId="77777777" w:rsidR="003C02A3" w:rsidRPr="00692224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692224">
              <w:rPr>
                <w:rFonts w:ascii="Comic Sans MS" w:hAnsi="Comic Sans MS" w:cs="Arial"/>
                <w:sz w:val="16"/>
                <w:szCs w:val="16"/>
                <w:lang w:val="en-GB"/>
              </w:rPr>
              <w:t>To support current research in reducing excess weight levels in Rec and Year 6 children to 22.6% and 33.9% (2018)</w:t>
            </w:r>
          </w:p>
        </w:tc>
      </w:tr>
      <w:tr w:rsidR="003C02A3" w:rsidRPr="00AD1201" w14:paraId="1562ADFC" w14:textId="77777777" w:rsidTr="008D2F4F">
        <w:trPr>
          <w:trHeight w:val="1438"/>
        </w:trPr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071E14D6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Music Specialist to deliver high quality music lessons and instrument tuition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2811FD9B" w14:textId="77777777" w:rsidR="003C02A3" w:rsidRPr="00EE1199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£6,548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553AEF0F" w14:textId="77777777" w:rsidR="003C02A3" w:rsidRPr="00EE1199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High 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quality music provision for </w:t>
            </w: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children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in Year 4</w:t>
            </w:r>
          </w:p>
          <w:p w14:paraId="50F204CA" w14:textId="77777777" w:rsidR="003C02A3" w:rsidRPr="00EE1199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Develop musical skills and an appreciation of music</w:t>
            </w:r>
          </w:p>
          <w:p w14:paraId="6FAE9A43" w14:textId="77777777" w:rsidR="003C02A3" w:rsidRPr="00EE1199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Disadvantaged pupils undertake Music tuition</w:t>
            </w:r>
          </w:p>
          <w:p w14:paraId="1860F73A" w14:textId="77777777" w:rsidR="003C02A3" w:rsidRPr="00EE1199" w:rsidRDefault="003C02A3" w:rsidP="00626080">
            <w:pPr>
              <w:ind w:left="72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14:paraId="5AF91B59" w14:textId="77777777" w:rsidR="003C02A3" w:rsidRPr="00EE1199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2 classes timetabled for Music provision</w:t>
            </w:r>
          </w:p>
          <w:p w14:paraId="219B16C7" w14:textId="77777777" w:rsidR="003C02A3" w:rsidRPr="00EE1199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23% </w:t>
            </w: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disadvantaged pupils take part in music tuition</w:t>
            </w:r>
          </w:p>
          <w:p w14:paraId="55C583EB" w14:textId="77777777" w:rsidR="003C02A3" w:rsidRPr="00EE1199" w:rsidRDefault="003C02A3" w:rsidP="00626080">
            <w:pPr>
              <w:ind w:left="36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</w:tr>
      <w:tr w:rsidR="003C02A3" w:rsidRPr="00AD1201" w14:paraId="3A96F430" w14:textId="77777777" w:rsidTr="008D2F4F">
        <w:trPr>
          <w:trHeight w:val="524"/>
        </w:trPr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05B94756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Senior Learning Mentor 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&amp; Learning Mentor </w:t>
            </w: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to work with vulnerable children to support learning and offer support strategies for children and their families (10). </w:t>
            </w:r>
          </w:p>
          <w:p w14:paraId="2FF256DB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7EFAD444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77AE2431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Also to work with children requiring behaviour s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upport alongside Play Therapist </w:t>
            </w:r>
            <w:r w:rsidR="00904FC7">
              <w:rPr>
                <w:rFonts w:ascii="Comic Sans MS" w:hAnsi="Comic Sans MS" w:cs="Arial"/>
                <w:sz w:val="16"/>
                <w:szCs w:val="16"/>
                <w:lang w:val="en-GB"/>
              </w:rPr>
              <w:t>(</w:t>
            </w: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Hearts and Minds)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6EAF76CA" w14:textId="77777777" w:rsidR="003C02A3" w:rsidRPr="00EE1199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£58,375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5C6D217C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Self-confidence increased</w:t>
            </w:r>
          </w:p>
          <w:p w14:paraId="61AA86DC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Regular attendance at school</w:t>
            </w:r>
          </w:p>
          <w:p w14:paraId="66048694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Vulnerable pupils making ARE or better than expected progress in R,W,M</w:t>
            </w:r>
          </w:p>
          <w:p w14:paraId="56ABC1BE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Families attending meetings</w:t>
            </w:r>
          </w:p>
          <w:p w14:paraId="16347808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Improve links with vulnerable families</w:t>
            </w:r>
          </w:p>
          <w:p w14:paraId="75ED94DC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Engage families in school life</w:t>
            </w:r>
          </w:p>
          <w:p w14:paraId="3674A07A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Positive outcomes for children and their families</w:t>
            </w:r>
          </w:p>
          <w:p w14:paraId="333D392B" w14:textId="77777777" w:rsidR="003C02A3" w:rsidRPr="00EE1199" w:rsidRDefault="003C02A3" w:rsidP="0062608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Behaviour expectations taught and reinforced allowing children to work in their classes and in small groups 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4EC70016" w14:textId="77777777" w:rsidR="003C02A3" w:rsidRPr="00EE1199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100%  of pupils making better or exceeding targets in R, W, M</w:t>
            </w:r>
          </w:p>
          <w:p w14:paraId="435B2130" w14:textId="77777777" w:rsidR="003C02A3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EE1199">
              <w:rPr>
                <w:rFonts w:ascii="Comic Sans MS" w:hAnsi="Comic Sans MS" w:cs="Arial"/>
                <w:sz w:val="16"/>
                <w:szCs w:val="16"/>
                <w:lang w:val="en-GB"/>
              </w:rPr>
              <w:t>100% attendance in arranged meetings</w:t>
            </w:r>
          </w:p>
          <w:p w14:paraId="1A14F612" w14:textId="77777777" w:rsidR="003C02A3" w:rsidRPr="00EE1199" w:rsidRDefault="003C02A3" w:rsidP="00626080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Vulnerable families engaged with school</w:t>
            </w:r>
          </w:p>
          <w:p w14:paraId="3130DCE4" w14:textId="77777777" w:rsidR="003C02A3" w:rsidRPr="00EE1199" w:rsidRDefault="003C02A3" w:rsidP="00626080">
            <w:pPr>
              <w:ind w:left="176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</w:tr>
      <w:tr w:rsidR="003C02A3" w:rsidRPr="00AD1201" w14:paraId="1562E7EA" w14:textId="77777777" w:rsidTr="008D2F4F">
        <w:trPr>
          <w:trHeight w:val="524"/>
        </w:trPr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4C22BBB7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PP Gifted and Talented to do outreach workshops </w:t>
            </w:r>
          </w:p>
          <w:p w14:paraId="6B8832FF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63194078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Support for funded Educational visits </w:t>
            </w:r>
          </w:p>
          <w:p w14:paraId="5ACB21B8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3DD97FC9" w14:textId="77777777" w:rsidR="003C02A3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  <w:p w14:paraId="5C082A18" w14:textId="77777777" w:rsidR="003C02A3" w:rsidRPr="00EE1199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£4,000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4043C006" w14:textId="77777777" w:rsidR="003C02A3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Improved confidence in social skills/self esteem</w:t>
            </w:r>
          </w:p>
          <w:p w14:paraId="022A6FD7" w14:textId="77777777" w:rsidR="003C02A3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Narrowing gap between non pp and pp</w:t>
            </w:r>
          </w:p>
          <w:p w14:paraId="31112D6D" w14:textId="77777777" w:rsidR="003C02A3" w:rsidRPr="002D062F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Support for all families to enable all  children to access educational visits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7B08696A" w14:textId="77777777" w:rsidR="003C02A3" w:rsidRPr="009224F1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224F1">
              <w:rPr>
                <w:rFonts w:ascii="Comic Sans MS" w:hAnsi="Comic Sans MS" w:cs="Arial"/>
                <w:sz w:val="16"/>
                <w:szCs w:val="16"/>
              </w:rPr>
              <w:t xml:space="preserve">Evidence of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SLM </w:t>
            </w:r>
            <w:r w:rsidRPr="009224F1">
              <w:rPr>
                <w:rFonts w:ascii="Comic Sans MS" w:hAnsi="Comic Sans MS" w:cs="Arial"/>
                <w:sz w:val="16"/>
                <w:szCs w:val="16"/>
              </w:rPr>
              <w:t>linking with families</w:t>
            </w:r>
          </w:p>
          <w:p w14:paraId="0CC10EE8" w14:textId="77777777" w:rsidR="003C02A3" w:rsidRPr="009224F1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224F1">
              <w:rPr>
                <w:rFonts w:ascii="Comic Sans MS" w:hAnsi="Comic Sans MS" w:cs="Arial"/>
                <w:sz w:val="16"/>
                <w:szCs w:val="16"/>
              </w:rPr>
              <w:t>Evidence of positive impact on pupils and families</w:t>
            </w:r>
          </w:p>
          <w:p w14:paraId="65659672" w14:textId="77777777" w:rsidR="003C02A3" w:rsidRPr="009224F1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224F1">
              <w:rPr>
                <w:rFonts w:ascii="Comic Sans MS" w:hAnsi="Comic Sans MS" w:cs="Arial"/>
                <w:sz w:val="16"/>
                <w:szCs w:val="16"/>
              </w:rPr>
              <w:t>Positive feedback from those involved.</w:t>
            </w:r>
          </w:p>
          <w:p w14:paraId="05498E27" w14:textId="77777777" w:rsidR="003C02A3" w:rsidRDefault="003C02A3" w:rsidP="0062608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1DF0F82" w14:textId="77777777" w:rsidR="003C02A3" w:rsidRPr="00EE1199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</w:tr>
      <w:tr w:rsidR="003C02A3" w:rsidRPr="00AD1201" w14:paraId="574E63A0" w14:textId="77777777" w:rsidTr="008D2F4F">
        <w:trPr>
          <w:trHeight w:val="524"/>
        </w:trPr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0E67AEE3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Life Education Bus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3AACFAC1" w14:textId="77777777" w:rsidR="003C02A3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£1,700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191C921C" w14:textId="77777777" w:rsidR="003C02A3" w:rsidRDefault="003C02A3" w:rsidP="00626080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Supporting  PHSE  issues </w:t>
            </w:r>
          </w:p>
          <w:p w14:paraId="781E0766" w14:textId="77777777" w:rsidR="003C02A3" w:rsidRDefault="003C02A3" w:rsidP="00626080">
            <w:pPr>
              <w:ind w:left="72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330EBBFB" w14:textId="77777777" w:rsidR="003C02A3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</w:tr>
      <w:tr w:rsidR="003C02A3" w:rsidRPr="00AD1201" w14:paraId="036EDD73" w14:textId="77777777" w:rsidTr="008D2F4F">
        <w:trPr>
          <w:trHeight w:val="524"/>
        </w:trPr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7550C9FD" w14:textId="77777777" w:rsidR="003C02A3" w:rsidRDefault="003C02A3" w:rsidP="00626080">
            <w:p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Speech and Language Therapist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3761D916" w14:textId="77777777" w:rsidR="003C02A3" w:rsidRDefault="003C02A3" w:rsidP="00626080">
            <w:pP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 w:rsidRPr="003C02A3">
              <w:rPr>
                <w:rFonts w:ascii="Comic Sans MS" w:hAnsi="Comic Sans MS" w:cs="Arial"/>
                <w:b/>
                <w:sz w:val="16"/>
                <w:szCs w:val="16"/>
                <w:highlight w:val="yellow"/>
                <w:lang w:val="en-GB"/>
              </w:rPr>
              <w:t>£10,500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3FD1E34E" w14:textId="77777777" w:rsidR="003C02A3" w:rsidRDefault="003C02A3" w:rsidP="00626080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Supports children with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sp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lang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7209F7A8" w14:textId="77777777" w:rsidR="003C02A3" w:rsidRDefault="003C02A3" w:rsidP="00626080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</w:tc>
      </w:tr>
      <w:tr w:rsidR="003C02A3" w:rsidRPr="00AD1201" w14:paraId="5993F177" w14:textId="77777777" w:rsidTr="008D2F4F">
        <w:trPr>
          <w:gridAfter w:val="2"/>
          <w:wAfter w:w="3314" w:type="dxa"/>
          <w:trHeight w:val="524"/>
        </w:trPr>
        <w:tc>
          <w:tcPr>
            <w:tcW w:w="3791" w:type="dxa"/>
            <w:tcBorders>
              <w:left w:val="nil"/>
              <w:bottom w:val="single" w:sz="4" w:space="0" w:color="auto"/>
              <w:right w:val="nil"/>
            </w:tcBorders>
          </w:tcPr>
          <w:p w14:paraId="4F322A2A" w14:textId="77777777" w:rsidR="003C02A3" w:rsidRPr="006528E6" w:rsidRDefault="003C02A3" w:rsidP="00626080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</w:p>
        </w:tc>
        <w:tc>
          <w:tcPr>
            <w:tcW w:w="39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2887F99" w14:textId="77777777" w:rsidR="003C02A3" w:rsidRPr="006528E6" w:rsidRDefault="003C02A3" w:rsidP="00626080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</w:p>
        </w:tc>
      </w:tr>
      <w:tr w:rsidR="003C02A3" w:rsidRPr="00AD1201" w14:paraId="57F7398E" w14:textId="77777777" w:rsidTr="008D2F4F">
        <w:trPr>
          <w:trHeight w:val="392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1BA336C1" w14:textId="77777777" w:rsidR="003C02A3" w:rsidRPr="00AD1201" w:rsidRDefault="003C02A3" w:rsidP="00626080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964" w14:textId="77777777" w:rsidR="003C02A3" w:rsidRPr="006D69D7" w:rsidRDefault="00904FC7" w:rsidP="00626080">
            <w:pPr>
              <w:jc w:val="center"/>
              <w:rPr>
                <w:rFonts w:ascii="Calibri" w:hAnsi="Calibri" w:cs="Arial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b/>
                <w:sz w:val="32"/>
                <w:szCs w:val="32"/>
                <w:lang w:val="en-GB"/>
              </w:rPr>
              <w:t>278,236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223EA2C6" w14:textId="77777777" w:rsidR="003C02A3" w:rsidRPr="009941EF" w:rsidRDefault="003C02A3" w:rsidP="00626080">
            <w:pPr>
              <w:jc w:val="center"/>
              <w:rPr>
                <w:rFonts w:ascii="Calibri" w:hAnsi="Calibri" w:cs="Arial"/>
                <w:b/>
                <w:color w:val="0000FF"/>
                <w:sz w:val="32"/>
                <w:szCs w:val="32"/>
                <w:lang w:val="en-GB"/>
              </w:rPr>
            </w:pPr>
          </w:p>
        </w:tc>
      </w:tr>
    </w:tbl>
    <w:p w14:paraId="4267DC32" w14:textId="77777777" w:rsidR="003C02A3" w:rsidRDefault="003C02A3" w:rsidP="003C02A3"/>
    <w:p w14:paraId="25773B50" w14:textId="77777777" w:rsidR="007278FA" w:rsidRDefault="00821A88"/>
    <w:sectPr w:rsidR="007278FA" w:rsidSect="00CB0BC7">
      <w:pgSz w:w="11899" w:h="16838" w:code="9"/>
      <w:pgMar w:top="567" w:right="1701" w:bottom="851" w:left="1701" w:header="680" w:footer="124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48D4"/>
    <w:multiLevelType w:val="hybridMultilevel"/>
    <w:tmpl w:val="D628507E"/>
    <w:lvl w:ilvl="0" w:tplc="7E0E528A">
      <w:start w:val="792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939"/>
    <w:multiLevelType w:val="hybridMultilevel"/>
    <w:tmpl w:val="F49E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9BA"/>
    <w:multiLevelType w:val="multilevel"/>
    <w:tmpl w:val="EC263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E921DE"/>
    <w:multiLevelType w:val="hybridMultilevel"/>
    <w:tmpl w:val="30BA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1972"/>
    <w:multiLevelType w:val="hybridMultilevel"/>
    <w:tmpl w:val="E4C2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739"/>
    <w:multiLevelType w:val="hybridMultilevel"/>
    <w:tmpl w:val="D6BA160C"/>
    <w:lvl w:ilvl="0" w:tplc="28ACB3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30E2"/>
    <w:multiLevelType w:val="hybridMultilevel"/>
    <w:tmpl w:val="EEBAFE2E"/>
    <w:lvl w:ilvl="0" w:tplc="80303C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6088D"/>
    <w:multiLevelType w:val="hybridMultilevel"/>
    <w:tmpl w:val="DE8A0744"/>
    <w:lvl w:ilvl="0" w:tplc="28ACB3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122"/>
    <w:multiLevelType w:val="hybridMultilevel"/>
    <w:tmpl w:val="9896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D00ED"/>
    <w:multiLevelType w:val="hybridMultilevel"/>
    <w:tmpl w:val="56A4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A3"/>
    <w:rsid w:val="003C02A3"/>
    <w:rsid w:val="004B487D"/>
    <w:rsid w:val="00502166"/>
    <w:rsid w:val="00821A88"/>
    <w:rsid w:val="008D2F4F"/>
    <w:rsid w:val="00904FC7"/>
    <w:rsid w:val="009A0F3D"/>
    <w:rsid w:val="00D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B358"/>
  <w15:docId w15:val="{991D0A16-DCDF-4162-88BE-8DDF01C6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C02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Timmings</dc:creator>
  <cp:lastModifiedBy>Andrew Byrne</cp:lastModifiedBy>
  <cp:revision>2</cp:revision>
  <cp:lastPrinted>2018-02-28T16:48:00Z</cp:lastPrinted>
  <dcterms:created xsi:type="dcterms:W3CDTF">2019-02-25T14:48:00Z</dcterms:created>
  <dcterms:modified xsi:type="dcterms:W3CDTF">2019-02-25T14:48:00Z</dcterms:modified>
</cp:coreProperties>
</file>